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5B34B" w14:textId="21EAA14F" w:rsidR="00292582" w:rsidRPr="00813618" w:rsidRDefault="00292582" w:rsidP="00F04B10">
      <w:pPr>
        <w:snapToGrid w:val="0"/>
        <w:jc w:val="center"/>
        <w:rPr>
          <w:b/>
          <w:bCs/>
          <w:sz w:val="32"/>
          <w:szCs w:val="32"/>
        </w:rPr>
      </w:pPr>
      <w:r w:rsidRPr="00813618">
        <w:rPr>
          <w:rFonts w:hint="eastAsia"/>
          <w:b/>
          <w:bCs/>
          <w:sz w:val="32"/>
          <w:szCs w:val="32"/>
        </w:rPr>
        <w:t>中華民國證券商業同業公會</w:t>
      </w:r>
    </w:p>
    <w:p w14:paraId="2646A11F" w14:textId="0FFCA4A9" w:rsidR="00A20163" w:rsidRPr="00813618" w:rsidRDefault="00F04B10" w:rsidP="00F04B10">
      <w:pPr>
        <w:snapToGrid w:val="0"/>
        <w:jc w:val="center"/>
        <w:rPr>
          <w:b/>
          <w:bCs/>
          <w:sz w:val="32"/>
          <w:szCs w:val="32"/>
        </w:rPr>
      </w:pPr>
      <w:r w:rsidRPr="00813618">
        <w:rPr>
          <w:rFonts w:hint="eastAsia"/>
          <w:b/>
          <w:bCs/>
          <w:sz w:val="32"/>
          <w:szCs w:val="32"/>
        </w:rPr>
        <w:t>證券商交割專戶留存客戶款項契約範本</w:t>
      </w:r>
    </w:p>
    <w:p w14:paraId="7D57A914" w14:textId="61DB008E" w:rsidR="00F04B10" w:rsidRPr="00813618" w:rsidRDefault="00C14B51" w:rsidP="00292582">
      <w:pPr>
        <w:snapToGrid w:val="0"/>
        <w:jc w:val="center"/>
        <w:rPr>
          <w:b/>
          <w:bCs/>
          <w:sz w:val="32"/>
          <w:szCs w:val="32"/>
        </w:rPr>
      </w:pPr>
      <w:r w:rsidRPr="00813618">
        <w:rPr>
          <w:rFonts w:hint="eastAsia"/>
          <w:b/>
          <w:bCs/>
          <w:sz w:val="32"/>
          <w:szCs w:val="32"/>
        </w:rPr>
        <w:t>第四條、第五條、第十條</w:t>
      </w:r>
      <w:r w:rsidR="00F04B10" w:rsidRPr="00813618">
        <w:rPr>
          <w:rFonts w:hint="eastAsia"/>
          <w:b/>
          <w:bCs/>
          <w:sz w:val="32"/>
          <w:szCs w:val="32"/>
        </w:rPr>
        <w:t>修正條文對照表</w:t>
      </w:r>
    </w:p>
    <w:p w14:paraId="71E49DC0" w14:textId="22403FE1" w:rsidR="003E6E52" w:rsidRPr="00813618" w:rsidRDefault="003B17EF" w:rsidP="003D201F">
      <w:pPr>
        <w:snapToGrid w:val="0"/>
        <w:spacing w:beforeLines="50" w:before="190"/>
        <w:jc w:val="right"/>
        <w:rPr>
          <w:szCs w:val="28"/>
        </w:rPr>
      </w:pPr>
      <w:r>
        <w:rPr>
          <w:rFonts w:hint="eastAsia"/>
          <w:szCs w:val="28"/>
        </w:rPr>
        <w:t>1</w:t>
      </w:r>
      <w:r>
        <w:rPr>
          <w:szCs w:val="28"/>
        </w:rPr>
        <w:t>13.5</w:t>
      </w:r>
    </w:p>
    <w:tbl>
      <w:tblPr>
        <w:tblStyle w:val="a3"/>
        <w:tblW w:w="10201" w:type="dxa"/>
        <w:jc w:val="center"/>
        <w:tblLook w:val="04A0" w:firstRow="1" w:lastRow="0" w:firstColumn="1" w:lastColumn="0" w:noHBand="0" w:noVBand="1"/>
      </w:tblPr>
      <w:tblGrid>
        <w:gridCol w:w="3754"/>
        <w:gridCol w:w="3754"/>
        <w:gridCol w:w="2693"/>
      </w:tblGrid>
      <w:tr w:rsidR="00A125AE" w:rsidRPr="00813618" w14:paraId="237E6386" w14:textId="77777777" w:rsidTr="00510BCB">
        <w:trPr>
          <w:tblHeader/>
          <w:jc w:val="center"/>
        </w:trPr>
        <w:tc>
          <w:tcPr>
            <w:tcW w:w="3754" w:type="dxa"/>
          </w:tcPr>
          <w:p w14:paraId="5148691A" w14:textId="77777777" w:rsidR="00F04B10" w:rsidRPr="00813618" w:rsidRDefault="00F04B10" w:rsidP="00B77D53">
            <w:pPr>
              <w:spacing w:line="360" w:lineRule="exact"/>
              <w:jc w:val="center"/>
              <w:rPr>
                <w:rFonts w:ascii="Times New Roman" w:eastAsia="標楷體" w:hAnsi="Times New Roman" w:cs="Times New Roman"/>
                <w:sz w:val="28"/>
                <w:szCs w:val="28"/>
              </w:rPr>
            </w:pPr>
            <w:r w:rsidRPr="00813618">
              <w:rPr>
                <w:rFonts w:ascii="Times New Roman" w:eastAsia="標楷體" w:hAnsi="Times New Roman" w:cs="Times New Roman"/>
                <w:sz w:val="28"/>
                <w:szCs w:val="28"/>
              </w:rPr>
              <w:t>修正條文</w:t>
            </w:r>
          </w:p>
        </w:tc>
        <w:tc>
          <w:tcPr>
            <w:tcW w:w="3754" w:type="dxa"/>
          </w:tcPr>
          <w:p w14:paraId="61F4EDA6" w14:textId="77777777" w:rsidR="00F04B10" w:rsidRPr="00813618" w:rsidRDefault="00F04B10" w:rsidP="00B77D53">
            <w:pPr>
              <w:adjustRightInd w:val="0"/>
              <w:snapToGrid w:val="0"/>
              <w:spacing w:line="400" w:lineRule="atLeast"/>
              <w:jc w:val="center"/>
              <w:rPr>
                <w:rFonts w:ascii="標楷體" w:eastAsia="標楷體" w:hAnsi="標楷體" w:cs="Times New Roman"/>
                <w:sz w:val="28"/>
                <w:szCs w:val="28"/>
              </w:rPr>
            </w:pPr>
            <w:r w:rsidRPr="00813618">
              <w:rPr>
                <w:rFonts w:ascii="標楷體" w:eastAsia="標楷體" w:hAnsi="標楷體" w:cs="Times New Roman"/>
                <w:sz w:val="28"/>
                <w:szCs w:val="28"/>
              </w:rPr>
              <w:t>現行條文</w:t>
            </w:r>
          </w:p>
        </w:tc>
        <w:tc>
          <w:tcPr>
            <w:tcW w:w="2693" w:type="dxa"/>
          </w:tcPr>
          <w:p w14:paraId="0C4DE607" w14:textId="77777777" w:rsidR="00F04B10" w:rsidRPr="00813618" w:rsidRDefault="00F04B10" w:rsidP="00B77D53">
            <w:pPr>
              <w:spacing w:line="360" w:lineRule="exact"/>
              <w:jc w:val="center"/>
              <w:rPr>
                <w:rFonts w:ascii="Times New Roman" w:eastAsia="標楷體" w:hAnsi="Times New Roman" w:cs="Times New Roman"/>
                <w:sz w:val="28"/>
                <w:szCs w:val="28"/>
              </w:rPr>
            </w:pPr>
            <w:r w:rsidRPr="00813618">
              <w:rPr>
                <w:rFonts w:ascii="Times New Roman" w:eastAsia="標楷體" w:hAnsi="Times New Roman" w:cs="Times New Roman"/>
                <w:sz w:val="28"/>
                <w:szCs w:val="28"/>
              </w:rPr>
              <w:t>說明</w:t>
            </w:r>
          </w:p>
        </w:tc>
      </w:tr>
      <w:tr w:rsidR="00F04B10" w:rsidRPr="00813618" w14:paraId="0FFFCFAE" w14:textId="77777777" w:rsidTr="00D943BF">
        <w:trPr>
          <w:trHeight w:val="5112"/>
          <w:jc w:val="center"/>
        </w:trPr>
        <w:tc>
          <w:tcPr>
            <w:tcW w:w="3754" w:type="dxa"/>
          </w:tcPr>
          <w:p w14:paraId="5E912178" w14:textId="3AC968BD" w:rsidR="00FD7874" w:rsidRPr="00813618" w:rsidRDefault="00FD7874" w:rsidP="00FD7874">
            <w:pPr>
              <w:adjustRightInd w:val="0"/>
              <w:snapToGrid w:val="0"/>
              <w:spacing w:line="400" w:lineRule="atLeast"/>
              <w:jc w:val="both"/>
              <w:rPr>
                <w:rFonts w:ascii="標楷體" w:eastAsia="標楷體" w:hAnsi="標楷體" w:cs="Times New Roman"/>
                <w:sz w:val="28"/>
                <w:szCs w:val="28"/>
              </w:rPr>
            </w:pPr>
            <w:r w:rsidRPr="00813618">
              <w:rPr>
                <w:rFonts w:ascii="標楷體" w:eastAsia="標楷體" w:hAnsi="標楷體" w:cs="Times New Roman" w:hint="eastAsia"/>
                <w:sz w:val="28"/>
                <w:szCs w:val="28"/>
              </w:rPr>
              <w:t>第四條</w:t>
            </w:r>
            <w:r w:rsidR="00D135A9" w:rsidRPr="00813618">
              <w:rPr>
                <w:rFonts w:ascii="標楷體" w:eastAsia="標楷體" w:hAnsi="標楷體" w:cs="Times New Roman" w:hint="eastAsia"/>
                <w:sz w:val="28"/>
                <w:szCs w:val="28"/>
              </w:rPr>
              <w:t xml:space="preserve"> </w:t>
            </w:r>
            <w:r w:rsidRPr="00813618">
              <w:rPr>
                <w:rFonts w:ascii="標楷體" w:eastAsia="標楷體" w:hAnsi="標楷體" w:cs="Times New Roman" w:hint="eastAsia"/>
                <w:sz w:val="28"/>
                <w:szCs w:val="28"/>
              </w:rPr>
              <w:t>(收益結算及給付方式</w:t>
            </w:r>
            <w:r w:rsidRPr="00813618">
              <w:rPr>
                <w:rFonts w:ascii="標楷體" w:eastAsia="標楷體" w:hAnsi="標楷體" w:cs="Times New Roman"/>
                <w:sz w:val="28"/>
                <w:szCs w:val="28"/>
              </w:rPr>
              <w:t xml:space="preserve">) </w:t>
            </w:r>
          </w:p>
          <w:p w14:paraId="106F1945" w14:textId="48218DBB" w:rsidR="00FD7874" w:rsidRPr="00813618" w:rsidRDefault="00FD7874" w:rsidP="00D135A9">
            <w:pPr>
              <w:adjustRightInd w:val="0"/>
              <w:snapToGrid w:val="0"/>
              <w:spacing w:beforeLines="50" w:before="190" w:afterLines="50" w:after="190" w:line="400" w:lineRule="atLeast"/>
              <w:jc w:val="center"/>
              <w:rPr>
                <w:rFonts w:ascii="標楷體" w:eastAsia="標楷體" w:hAnsi="標楷體" w:cs="Times New Roman"/>
                <w:sz w:val="28"/>
                <w:szCs w:val="28"/>
              </w:rPr>
            </w:pPr>
            <w:r w:rsidRPr="00813618">
              <w:rPr>
                <w:rFonts w:ascii="標楷體" w:eastAsia="標楷體" w:hAnsi="標楷體" w:cs="Times New Roman" w:hint="eastAsia"/>
                <w:sz w:val="28"/>
                <w:szCs w:val="28"/>
              </w:rPr>
              <w:t>（第一、二項略）</w:t>
            </w:r>
          </w:p>
          <w:p w14:paraId="112931FB" w14:textId="77777777" w:rsidR="00FD7874" w:rsidRPr="00813618" w:rsidRDefault="00FD7874" w:rsidP="00FD7874">
            <w:pPr>
              <w:adjustRightInd w:val="0"/>
              <w:snapToGrid w:val="0"/>
              <w:jc w:val="both"/>
              <w:rPr>
                <w:rFonts w:ascii="標楷體" w:eastAsia="標楷體" w:hAnsi="標楷體" w:cs="Times New Roman"/>
                <w:sz w:val="28"/>
                <w:szCs w:val="28"/>
              </w:rPr>
            </w:pPr>
            <w:r w:rsidRPr="00813618">
              <w:rPr>
                <w:rFonts w:ascii="標楷體" w:eastAsia="標楷體" w:hAnsi="標楷體" w:cs="Times New Roman" w:hint="eastAsia"/>
                <w:sz w:val="28"/>
                <w:szCs w:val="28"/>
              </w:rPr>
              <w:t>方式一：</w:t>
            </w:r>
          </w:p>
          <w:p w14:paraId="746F14DA" w14:textId="77777777" w:rsidR="00FD7874" w:rsidRPr="00813618" w:rsidRDefault="00FD7874" w:rsidP="00FD7874">
            <w:pPr>
              <w:adjustRightInd w:val="0"/>
              <w:snapToGrid w:val="0"/>
              <w:jc w:val="both"/>
              <w:rPr>
                <w:rFonts w:ascii="標楷體" w:eastAsia="標楷體" w:hAnsi="標楷體" w:cs="Times New Roman"/>
                <w:sz w:val="28"/>
                <w:szCs w:val="28"/>
              </w:rPr>
            </w:pPr>
            <w:r w:rsidRPr="00813618">
              <w:rPr>
                <w:rFonts w:ascii="標楷體" w:eastAsia="標楷體" w:hAnsi="標楷體" w:cs="Times New Roman" w:hint="eastAsia"/>
                <w:sz w:val="28"/>
                <w:szCs w:val="28"/>
              </w:rPr>
              <w:t xml:space="preserve">    甲方留存於交割專戶之款項所生收益，甲方同意依甲方之金額比例分配，並於扣除本契約所定之管理費及相關稅捐、所需費用後，將結餘部分□併同原款項續予留存□撥還與甲方【請證券商與客戶自行約定】。</w:t>
            </w:r>
          </w:p>
          <w:p w14:paraId="647FED43" w14:textId="4B03C7D3" w:rsidR="00FD7874" w:rsidRPr="00813618" w:rsidRDefault="00FD7874" w:rsidP="00FD7874">
            <w:pPr>
              <w:adjustRightInd w:val="0"/>
              <w:snapToGrid w:val="0"/>
              <w:spacing w:line="400" w:lineRule="atLeast"/>
              <w:jc w:val="both"/>
              <w:rPr>
                <w:rFonts w:ascii="標楷體" w:eastAsia="標楷體" w:hAnsi="標楷體" w:cs="Times New Roman"/>
                <w:sz w:val="28"/>
                <w:szCs w:val="28"/>
              </w:rPr>
            </w:pPr>
            <w:r w:rsidRPr="00813618">
              <w:rPr>
                <w:rFonts w:ascii="標楷體" w:eastAsia="標楷體" w:hAnsi="標楷體" w:cs="Times New Roman" w:hint="eastAsia"/>
                <w:sz w:val="28"/>
                <w:szCs w:val="28"/>
              </w:rPr>
              <w:t xml:space="preserve">    前項應撥還予甲方之收益，由乙方撥轉至甲方證券款項劃撥帳戶或</w:t>
            </w:r>
            <w:r w:rsidR="00137912" w:rsidRPr="00813618">
              <w:rPr>
                <w:rFonts w:ascii="標楷體" w:eastAsia="標楷體" w:hAnsi="標楷體" w:cs="Times New Roman" w:hint="eastAsia"/>
                <w:sz w:val="28"/>
                <w:szCs w:val="28"/>
                <w:u w:val="single"/>
              </w:rPr>
              <w:t>與</w:t>
            </w:r>
            <w:r w:rsidRPr="00813618">
              <w:rPr>
                <w:rFonts w:ascii="標楷體" w:eastAsia="標楷體" w:hAnsi="標楷體" w:cs="Times New Roman" w:hint="eastAsia"/>
                <w:sz w:val="28"/>
                <w:szCs w:val="28"/>
                <w:u w:val="single"/>
              </w:rPr>
              <w:t>其</w:t>
            </w:r>
            <w:r w:rsidR="00137912" w:rsidRPr="00813618">
              <w:rPr>
                <w:rFonts w:ascii="標楷體" w:eastAsia="標楷體" w:hAnsi="標楷體" w:cs="Times New Roman" w:hint="eastAsia"/>
                <w:sz w:val="28"/>
                <w:szCs w:val="28"/>
                <w:u w:val="single"/>
              </w:rPr>
              <w:t>約定採實名制開立之本人</w:t>
            </w:r>
            <w:r w:rsidRPr="00813618">
              <w:rPr>
                <w:rFonts w:ascii="標楷體" w:eastAsia="標楷體" w:hAnsi="標楷體" w:cs="Times New Roman" w:hint="eastAsia"/>
                <w:sz w:val="28"/>
                <w:szCs w:val="28"/>
              </w:rPr>
              <w:t>帳戶。乙方應於收益發生年度以甲方為納稅義務人，依所得稅法及其相關規定辦理扣繳並填發扣繳憑單。</w:t>
            </w:r>
          </w:p>
          <w:p w14:paraId="714593E4" w14:textId="1FF2864B" w:rsidR="00D135A9" w:rsidRPr="00813618" w:rsidRDefault="00FD7874" w:rsidP="0057687B">
            <w:pPr>
              <w:adjustRightInd w:val="0"/>
              <w:snapToGrid w:val="0"/>
              <w:spacing w:afterLines="50" w:after="190" w:line="400" w:lineRule="atLeast"/>
              <w:jc w:val="center"/>
              <w:rPr>
                <w:rFonts w:ascii="標楷體" w:eastAsia="標楷體" w:hAnsi="標楷體" w:cs="Times New Roman"/>
                <w:sz w:val="28"/>
                <w:szCs w:val="28"/>
              </w:rPr>
            </w:pPr>
            <w:r w:rsidRPr="00813618">
              <w:rPr>
                <w:rFonts w:ascii="標楷體" w:eastAsia="標楷體" w:hAnsi="標楷體" w:cs="Times New Roman" w:hint="eastAsia"/>
                <w:sz w:val="28"/>
                <w:szCs w:val="28"/>
              </w:rPr>
              <w:t>（以下略）</w:t>
            </w:r>
          </w:p>
        </w:tc>
        <w:tc>
          <w:tcPr>
            <w:tcW w:w="3754" w:type="dxa"/>
          </w:tcPr>
          <w:p w14:paraId="6668A033" w14:textId="0665513D" w:rsidR="007C261E" w:rsidRPr="00813618" w:rsidRDefault="007C261E" w:rsidP="007C261E">
            <w:pPr>
              <w:adjustRightInd w:val="0"/>
              <w:snapToGrid w:val="0"/>
              <w:spacing w:line="400" w:lineRule="atLeast"/>
              <w:jc w:val="both"/>
              <w:rPr>
                <w:rFonts w:ascii="標楷體" w:eastAsia="標楷體" w:hAnsi="標楷體" w:cs="Times New Roman"/>
                <w:sz w:val="28"/>
                <w:szCs w:val="28"/>
              </w:rPr>
            </w:pPr>
            <w:r w:rsidRPr="00813618">
              <w:rPr>
                <w:rFonts w:ascii="標楷體" w:eastAsia="標楷體" w:hAnsi="標楷體" w:cs="Times New Roman" w:hint="eastAsia"/>
                <w:sz w:val="28"/>
                <w:szCs w:val="28"/>
              </w:rPr>
              <w:t>第四條</w:t>
            </w:r>
            <w:r w:rsidR="00D135A9" w:rsidRPr="00813618">
              <w:rPr>
                <w:rFonts w:ascii="標楷體" w:eastAsia="標楷體" w:hAnsi="標楷體" w:cs="Times New Roman" w:hint="eastAsia"/>
                <w:sz w:val="28"/>
                <w:szCs w:val="28"/>
              </w:rPr>
              <w:t xml:space="preserve"> </w:t>
            </w:r>
            <w:r w:rsidRPr="00813618">
              <w:rPr>
                <w:rFonts w:ascii="標楷體" w:eastAsia="標楷體" w:hAnsi="標楷體" w:cs="Times New Roman" w:hint="eastAsia"/>
                <w:sz w:val="28"/>
                <w:szCs w:val="28"/>
              </w:rPr>
              <w:t>(收益結算及給付方式</w:t>
            </w:r>
            <w:r w:rsidRPr="00813618">
              <w:rPr>
                <w:rFonts w:ascii="標楷體" w:eastAsia="標楷體" w:hAnsi="標楷體" w:cs="Times New Roman"/>
                <w:sz w:val="28"/>
                <w:szCs w:val="28"/>
              </w:rPr>
              <w:t xml:space="preserve">) </w:t>
            </w:r>
          </w:p>
          <w:p w14:paraId="35EFFC2D" w14:textId="4A4722F6" w:rsidR="007C261E" w:rsidRPr="00813618" w:rsidRDefault="00FD7874" w:rsidP="00D135A9">
            <w:pPr>
              <w:adjustRightInd w:val="0"/>
              <w:snapToGrid w:val="0"/>
              <w:spacing w:beforeLines="50" w:before="190" w:afterLines="50" w:after="190" w:line="400" w:lineRule="atLeast"/>
              <w:jc w:val="center"/>
              <w:rPr>
                <w:rFonts w:ascii="標楷體" w:eastAsia="標楷體" w:hAnsi="標楷體" w:cs="Times New Roman"/>
                <w:sz w:val="28"/>
                <w:szCs w:val="28"/>
              </w:rPr>
            </w:pPr>
            <w:r w:rsidRPr="00813618">
              <w:rPr>
                <w:rFonts w:ascii="標楷體" w:eastAsia="標楷體" w:hAnsi="標楷體" w:cs="Times New Roman" w:hint="eastAsia"/>
                <w:sz w:val="28"/>
                <w:szCs w:val="28"/>
              </w:rPr>
              <w:t>（第一、二項略）</w:t>
            </w:r>
          </w:p>
          <w:p w14:paraId="52AA0E76" w14:textId="77777777" w:rsidR="007C261E" w:rsidRPr="00813618" w:rsidRDefault="007C261E" w:rsidP="007C261E">
            <w:pPr>
              <w:adjustRightInd w:val="0"/>
              <w:snapToGrid w:val="0"/>
              <w:jc w:val="both"/>
              <w:rPr>
                <w:rFonts w:ascii="標楷體" w:eastAsia="標楷體" w:hAnsi="標楷體" w:cs="Times New Roman"/>
                <w:sz w:val="28"/>
                <w:szCs w:val="28"/>
              </w:rPr>
            </w:pPr>
            <w:r w:rsidRPr="00813618">
              <w:rPr>
                <w:rFonts w:ascii="標楷體" w:eastAsia="標楷體" w:hAnsi="標楷體" w:cs="Times New Roman" w:hint="eastAsia"/>
                <w:sz w:val="28"/>
                <w:szCs w:val="28"/>
              </w:rPr>
              <w:t>方式一：</w:t>
            </w:r>
          </w:p>
          <w:p w14:paraId="60F9939D" w14:textId="77777777" w:rsidR="007C261E" w:rsidRPr="00813618" w:rsidRDefault="007C261E" w:rsidP="007C261E">
            <w:pPr>
              <w:adjustRightInd w:val="0"/>
              <w:snapToGrid w:val="0"/>
              <w:jc w:val="both"/>
              <w:rPr>
                <w:rFonts w:ascii="標楷體" w:eastAsia="標楷體" w:hAnsi="標楷體" w:cs="Times New Roman"/>
                <w:sz w:val="28"/>
                <w:szCs w:val="28"/>
              </w:rPr>
            </w:pPr>
            <w:r w:rsidRPr="00813618">
              <w:rPr>
                <w:rFonts w:ascii="標楷體" w:eastAsia="標楷體" w:hAnsi="標楷體" w:cs="Times New Roman" w:hint="eastAsia"/>
                <w:sz w:val="28"/>
                <w:szCs w:val="28"/>
              </w:rPr>
              <w:t xml:space="preserve">    甲方留存於交割專戶之款項所生收益，甲方同意依甲方之金額比例分配，並於扣除本契約所定之管理費及相關稅捐、所需費用後，將結餘部分□併同原款項續予留存□撥還與甲方【請證券商與客戶自行約定】。</w:t>
            </w:r>
          </w:p>
          <w:p w14:paraId="61A0EA90" w14:textId="77777777" w:rsidR="007C261E" w:rsidRPr="00813618" w:rsidRDefault="007C261E" w:rsidP="007C261E">
            <w:pPr>
              <w:adjustRightInd w:val="0"/>
              <w:snapToGrid w:val="0"/>
              <w:spacing w:line="400" w:lineRule="atLeast"/>
              <w:jc w:val="both"/>
              <w:rPr>
                <w:rFonts w:ascii="標楷體" w:eastAsia="標楷體" w:hAnsi="標楷體" w:cs="Times New Roman"/>
                <w:sz w:val="28"/>
                <w:szCs w:val="28"/>
              </w:rPr>
            </w:pPr>
            <w:r w:rsidRPr="00813618">
              <w:rPr>
                <w:rFonts w:ascii="標楷體" w:eastAsia="標楷體" w:hAnsi="標楷體" w:cs="Times New Roman" w:hint="eastAsia"/>
                <w:sz w:val="28"/>
                <w:szCs w:val="28"/>
              </w:rPr>
              <w:t xml:space="preserve">    前項應撥還予甲方之收益，由乙方撥轉至甲方證券款項劃撥帳戶或</w:t>
            </w:r>
            <w:r w:rsidRPr="00813618">
              <w:rPr>
                <w:rFonts w:ascii="標楷體" w:eastAsia="標楷體" w:hAnsi="標楷體" w:cs="Times New Roman" w:hint="eastAsia"/>
                <w:sz w:val="28"/>
                <w:szCs w:val="28"/>
                <w:u w:val="single"/>
              </w:rPr>
              <w:t>其指定之本人存款</w:t>
            </w:r>
            <w:r w:rsidRPr="00813618">
              <w:rPr>
                <w:rFonts w:ascii="標楷體" w:eastAsia="標楷體" w:hAnsi="標楷體" w:cs="Times New Roman" w:hint="eastAsia"/>
                <w:sz w:val="28"/>
                <w:szCs w:val="28"/>
              </w:rPr>
              <w:t>帳戶。乙方應於收益發生年度以甲方為納稅義務人，依所得稅法及其相關規定辦理扣繳並填發扣繳憑單。</w:t>
            </w:r>
          </w:p>
          <w:p w14:paraId="154776AF" w14:textId="60B75FBD" w:rsidR="00B0490D" w:rsidRPr="00813618" w:rsidRDefault="00FD7874" w:rsidP="0057687B">
            <w:pPr>
              <w:adjustRightInd w:val="0"/>
              <w:snapToGrid w:val="0"/>
              <w:spacing w:beforeLines="100" w:before="381" w:afterLines="50" w:after="190" w:line="400" w:lineRule="atLeast"/>
              <w:jc w:val="center"/>
              <w:rPr>
                <w:rFonts w:ascii="標楷體" w:eastAsia="標楷體" w:hAnsi="標楷體" w:cs="Times New Roman"/>
                <w:sz w:val="28"/>
                <w:szCs w:val="28"/>
              </w:rPr>
            </w:pPr>
            <w:r w:rsidRPr="00813618">
              <w:rPr>
                <w:rFonts w:ascii="標楷體" w:eastAsia="標楷體" w:hAnsi="標楷體" w:cs="Times New Roman" w:hint="eastAsia"/>
                <w:sz w:val="28"/>
                <w:szCs w:val="28"/>
              </w:rPr>
              <w:t>（以下</w:t>
            </w:r>
            <w:r w:rsidR="00D135A9" w:rsidRPr="00813618">
              <w:rPr>
                <w:rFonts w:ascii="標楷體" w:eastAsia="標楷體" w:hAnsi="標楷體" w:cs="Times New Roman" w:hint="eastAsia"/>
                <w:sz w:val="28"/>
                <w:szCs w:val="28"/>
              </w:rPr>
              <w:t>略</w:t>
            </w:r>
            <w:r w:rsidRPr="00813618">
              <w:rPr>
                <w:rFonts w:ascii="標楷體" w:eastAsia="標楷體" w:hAnsi="標楷體" w:cs="Times New Roman" w:hint="eastAsia"/>
                <w:sz w:val="28"/>
                <w:szCs w:val="28"/>
              </w:rPr>
              <w:t>）</w:t>
            </w:r>
          </w:p>
        </w:tc>
        <w:tc>
          <w:tcPr>
            <w:tcW w:w="2693" w:type="dxa"/>
          </w:tcPr>
          <w:p w14:paraId="71A0DDEE" w14:textId="2A15E3E7" w:rsidR="00F04B10" w:rsidRPr="00813618" w:rsidRDefault="00FC793D" w:rsidP="00060EBF">
            <w:pPr>
              <w:adjustRightInd w:val="0"/>
              <w:snapToGrid w:val="0"/>
              <w:spacing w:line="400" w:lineRule="atLeast"/>
              <w:ind w:left="3" w:hanging="2"/>
              <w:jc w:val="both"/>
              <w:rPr>
                <w:rFonts w:ascii="Times New Roman" w:eastAsia="標楷體" w:hAnsi="Times New Roman" w:cs="Times New Roman"/>
                <w:sz w:val="28"/>
                <w:szCs w:val="28"/>
              </w:rPr>
            </w:pPr>
            <w:r w:rsidRPr="00813618">
              <w:rPr>
                <w:rFonts w:ascii="Times New Roman" w:eastAsia="標楷體" w:hAnsi="Times New Roman" w:cs="Times New Roman" w:hint="eastAsia"/>
                <w:sz w:val="28"/>
                <w:szCs w:val="28"/>
              </w:rPr>
              <w:t>配合證券交易所</w:t>
            </w:r>
            <w:r w:rsidR="004D7F10" w:rsidRPr="00813618">
              <w:rPr>
                <w:rFonts w:ascii="Times New Roman" w:eastAsia="標楷體" w:hAnsi="Times New Roman" w:cs="Times New Roman" w:hint="eastAsia"/>
                <w:sz w:val="28"/>
                <w:szCs w:val="28"/>
              </w:rPr>
              <w:t>開放電子支付帳戶得為交割專戶分戶帳之款項移轉約定帳戶選項及</w:t>
            </w:r>
            <w:r w:rsidR="007E5440" w:rsidRPr="00813618">
              <w:rPr>
                <w:rFonts w:ascii="Times New Roman" w:eastAsia="標楷體" w:hAnsi="Times New Roman" w:cs="Times New Roman" w:hint="eastAsia"/>
                <w:sz w:val="28"/>
                <w:szCs w:val="28"/>
              </w:rPr>
              <w:t>修正</w:t>
            </w:r>
            <w:r w:rsidRPr="00813618">
              <w:rPr>
                <w:rFonts w:ascii="Times New Roman" w:eastAsia="標楷體" w:hAnsi="Times New Roman" w:cs="Times New Roman" w:hint="eastAsia"/>
                <w:sz w:val="28"/>
                <w:szCs w:val="28"/>
              </w:rPr>
              <w:t>「證券商交割專戶設置客戶分戶帳作業要點」</w:t>
            </w:r>
            <w:r w:rsidR="007E5440" w:rsidRPr="00813618">
              <w:rPr>
                <w:rFonts w:ascii="Times New Roman" w:eastAsia="標楷體" w:hAnsi="Times New Roman" w:cs="Times New Roman" w:hint="eastAsia"/>
                <w:sz w:val="28"/>
                <w:szCs w:val="28"/>
              </w:rPr>
              <w:t>第</w:t>
            </w:r>
            <w:r w:rsidR="007E5440" w:rsidRPr="00813618">
              <w:rPr>
                <w:rFonts w:ascii="Times New Roman" w:eastAsia="標楷體" w:hAnsi="Times New Roman" w:cs="Times New Roman" w:hint="eastAsia"/>
                <w:sz w:val="28"/>
                <w:szCs w:val="28"/>
              </w:rPr>
              <w:t>3</w:t>
            </w:r>
            <w:r w:rsidR="007E5440" w:rsidRPr="00813618">
              <w:rPr>
                <w:rFonts w:ascii="Times New Roman" w:eastAsia="標楷體" w:hAnsi="Times New Roman" w:cs="Times New Roman" w:hint="eastAsia"/>
                <w:sz w:val="28"/>
                <w:szCs w:val="28"/>
              </w:rPr>
              <w:t>條</w:t>
            </w:r>
            <w:r w:rsidRPr="00813618">
              <w:rPr>
                <w:rFonts w:ascii="Times New Roman" w:eastAsia="標楷體" w:hAnsi="Times New Roman" w:cs="Times New Roman" w:hint="eastAsia"/>
                <w:sz w:val="28"/>
                <w:szCs w:val="28"/>
              </w:rPr>
              <w:t>，</w:t>
            </w:r>
            <w:r w:rsidR="004D7F10" w:rsidRPr="00813618">
              <w:rPr>
                <w:rFonts w:ascii="Times New Roman" w:eastAsia="標楷體" w:hAnsi="Times New Roman" w:cs="Times New Roman" w:hint="eastAsia"/>
                <w:sz w:val="28"/>
                <w:szCs w:val="28"/>
              </w:rPr>
              <w:t>酌調文字</w:t>
            </w:r>
            <w:r w:rsidR="00F04B10" w:rsidRPr="00813618">
              <w:rPr>
                <w:rFonts w:ascii="Times New Roman" w:eastAsia="標楷體" w:hAnsi="Times New Roman" w:cs="Times New Roman" w:hint="eastAsia"/>
                <w:sz w:val="28"/>
                <w:szCs w:val="28"/>
              </w:rPr>
              <w:t>。</w:t>
            </w:r>
          </w:p>
          <w:p w14:paraId="436EE2CE" w14:textId="127B53A5" w:rsidR="00F04B10" w:rsidRPr="00813618" w:rsidRDefault="00F04B10" w:rsidP="00B77D53">
            <w:pPr>
              <w:adjustRightInd w:val="0"/>
              <w:snapToGrid w:val="0"/>
              <w:spacing w:line="400" w:lineRule="atLeast"/>
              <w:ind w:left="560" w:hangingChars="200" w:hanging="560"/>
              <w:jc w:val="both"/>
              <w:rPr>
                <w:rFonts w:ascii="Times New Roman" w:eastAsia="標楷體" w:hAnsi="Times New Roman" w:cs="Times New Roman"/>
                <w:sz w:val="28"/>
                <w:szCs w:val="28"/>
              </w:rPr>
            </w:pPr>
          </w:p>
        </w:tc>
      </w:tr>
      <w:tr w:rsidR="00FD7874" w:rsidRPr="00813618" w14:paraId="1C6A2E32" w14:textId="77777777" w:rsidTr="00FD7874">
        <w:trPr>
          <w:trHeight w:val="1710"/>
          <w:jc w:val="center"/>
        </w:trPr>
        <w:tc>
          <w:tcPr>
            <w:tcW w:w="3754" w:type="dxa"/>
          </w:tcPr>
          <w:p w14:paraId="2D2A4FE4" w14:textId="4AF024BA" w:rsidR="00FD7874" w:rsidRPr="00813618" w:rsidRDefault="00FD7874" w:rsidP="00D135A9">
            <w:pPr>
              <w:adjustRightInd w:val="0"/>
              <w:snapToGrid w:val="0"/>
              <w:spacing w:line="400" w:lineRule="atLeast"/>
              <w:jc w:val="both"/>
              <w:rPr>
                <w:rFonts w:ascii="標楷體" w:hAnsi="標楷體" w:cs="Times New Roman"/>
                <w:szCs w:val="28"/>
              </w:rPr>
            </w:pPr>
            <w:r w:rsidRPr="00813618">
              <w:rPr>
                <w:rFonts w:ascii="標楷體" w:eastAsia="標楷體" w:hAnsi="標楷體" w:cs="Times New Roman" w:hint="eastAsia"/>
                <w:sz w:val="28"/>
                <w:szCs w:val="28"/>
              </w:rPr>
              <w:t>第五條</w:t>
            </w:r>
            <w:r w:rsidR="00D135A9" w:rsidRPr="00813618">
              <w:rPr>
                <w:rFonts w:ascii="標楷體" w:eastAsia="標楷體" w:hAnsi="標楷體" w:cs="Times New Roman" w:hint="eastAsia"/>
                <w:sz w:val="28"/>
                <w:szCs w:val="28"/>
              </w:rPr>
              <w:t xml:space="preserve"> </w:t>
            </w:r>
            <w:r w:rsidRPr="00813618">
              <w:rPr>
                <w:rFonts w:ascii="標楷體" w:eastAsia="標楷體" w:hAnsi="標楷體" w:cs="Times New Roman" w:hint="eastAsia"/>
                <w:sz w:val="28"/>
                <w:szCs w:val="28"/>
              </w:rPr>
              <w:t>（客戶申請</w:t>
            </w:r>
            <w:r w:rsidRPr="00813618">
              <w:rPr>
                <w:rFonts w:ascii="標楷體" w:eastAsia="標楷體" w:hAnsi="標楷體" w:cs="Times New Roman" w:hint="eastAsia"/>
                <w:sz w:val="28"/>
                <w:szCs w:val="28"/>
                <w:u w:val="single"/>
              </w:rPr>
              <w:t>撥轉款項</w:t>
            </w:r>
            <w:r w:rsidRPr="00813618">
              <w:rPr>
                <w:rFonts w:ascii="標楷體" w:eastAsia="標楷體" w:hAnsi="標楷體" w:cs="Times New Roman" w:hint="eastAsia"/>
                <w:sz w:val="28"/>
                <w:szCs w:val="28"/>
              </w:rPr>
              <w:t>）</w:t>
            </w:r>
          </w:p>
          <w:p w14:paraId="4B47B8DE" w14:textId="7925284E" w:rsidR="00FD7874" w:rsidRPr="00813618" w:rsidRDefault="00FD7874" w:rsidP="004C068F">
            <w:pPr>
              <w:adjustRightInd w:val="0"/>
              <w:snapToGrid w:val="0"/>
              <w:spacing w:beforeLines="30" w:before="114"/>
              <w:jc w:val="both"/>
              <w:rPr>
                <w:rFonts w:ascii="標楷體" w:eastAsia="標楷體" w:hAnsi="標楷體" w:cs="Times New Roman"/>
                <w:sz w:val="28"/>
                <w:szCs w:val="28"/>
              </w:rPr>
            </w:pPr>
            <w:r w:rsidRPr="00813618">
              <w:rPr>
                <w:rFonts w:ascii="標楷體" w:hAnsi="標楷體" w:cs="Times New Roman" w:hint="eastAsia"/>
                <w:szCs w:val="28"/>
              </w:rPr>
              <w:t xml:space="preserve">    </w:t>
            </w:r>
            <w:r w:rsidRPr="00813618">
              <w:rPr>
                <w:rFonts w:ascii="標楷體" w:eastAsia="標楷體" w:hAnsi="標楷體" w:cs="Times New Roman" w:hint="eastAsia"/>
                <w:sz w:val="28"/>
                <w:szCs w:val="28"/>
              </w:rPr>
              <w:t>甲方申請</w:t>
            </w:r>
            <w:r w:rsidR="00060EBF" w:rsidRPr="00813618">
              <w:rPr>
                <w:rFonts w:ascii="標楷體" w:eastAsia="標楷體" w:hAnsi="標楷體" w:cs="Times New Roman" w:hint="eastAsia"/>
                <w:sz w:val="28"/>
                <w:szCs w:val="28"/>
                <w:u w:val="single"/>
              </w:rPr>
              <w:t>撥轉款項</w:t>
            </w:r>
            <w:r w:rsidRPr="00813618">
              <w:rPr>
                <w:rFonts w:ascii="標楷體" w:eastAsia="標楷體" w:hAnsi="標楷體" w:cs="Times New Roman" w:hint="eastAsia"/>
                <w:sz w:val="28"/>
                <w:szCs w:val="28"/>
              </w:rPr>
              <w:t>，應於申請日下午三時前向乙方提出申請。逾時視為次一營業日之申請。【</w:t>
            </w:r>
            <w:r w:rsidR="00D135A9" w:rsidRPr="00813618">
              <w:rPr>
                <w:rFonts w:ascii="標楷體" w:eastAsia="標楷體" w:hAnsi="標楷體" w:cs="Times New Roman" w:hint="eastAsia"/>
                <w:sz w:val="28"/>
                <w:szCs w:val="28"/>
              </w:rPr>
              <w:t>申請</w:t>
            </w:r>
            <w:r w:rsidR="00060EBF" w:rsidRPr="00813618">
              <w:rPr>
                <w:rFonts w:ascii="標楷體" w:eastAsia="標楷體" w:hAnsi="標楷體" w:cs="Times New Roman" w:hint="eastAsia"/>
                <w:sz w:val="28"/>
                <w:szCs w:val="28"/>
                <w:u w:val="single"/>
              </w:rPr>
              <w:t>撥轉款項</w:t>
            </w:r>
            <w:r w:rsidRPr="00813618">
              <w:rPr>
                <w:rFonts w:ascii="標楷體" w:eastAsia="標楷體" w:hAnsi="標楷體" w:cs="Times New Roman" w:hint="eastAsia"/>
                <w:sz w:val="28"/>
                <w:szCs w:val="28"/>
              </w:rPr>
              <w:t>時點，證券商可與客戶自行約定】</w:t>
            </w:r>
          </w:p>
          <w:p w14:paraId="198BEABA" w14:textId="6D365F99" w:rsidR="00FD7874" w:rsidRPr="00813618" w:rsidRDefault="00FD7874" w:rsidP="00FD7874">
            <w:pPr>
              <w:adjustRightInd w:val="0"/>
              <w:snapToGrid w:val="0"/>
              <w:spacing w:beforeLines="30" w:before="114"/>
              <w:jc w:val="both"/>
              <w:rPr>
                <w:rFonts w:ascii="標楷體" w:hAnsi="標楷體" w:cs="Times New Roman"/>
                <w:szCs w:val="28"/>
              </w:rPr>
            </w:pPr>
            <w:r w:rsidRPr="00813618">
              <w:rPr>
                <w:rFonts w:ascii="標楷體" w:hAnsi="標楷體" w:cs="Times New Roman" w:hint="eastAsia"/>
                <w:szCs w:val="28"/>
              </w:rPr>
              <w:t xml:space="preserve">    </w:t>
            </w:r>
            <w:r w:rsidRPr="00813618">
              <w:rPr>
                <w:rFonts w:ascii="標楷體" w:eastAsia="標楷體" w:hAnsi="標楷體" w:cs="Times New Roman" w:hint="eastAsia"/>
                <w:sz w:val="28"/>
                <w:szCs w:val="28"/>
              </w:rPr>
              <w:t>乙方受理前項甲方申請</w:t>
            </w:r>
            <w:r w:rsidR="00060EBF" w:rsidRPr="00813618">
              <w:rPr>
                <w:rFonts w:ascii="標楷體" w:eastAsia="標楷體" w:hAnsi="標楷體" w:cs="Times New Roman" w:hint="eastAsia"/>
                <w:sz w:val="28"/>
                <w:szCs w:val="28"/>
                <w:u w:val="single"/>
              </w:rPr>
              <w:t>撥轉款項</w:t>
            </w:r>
            <w:r w:rsidRPr="00813618">
              <w:rPr>
                <w:rFonts w:ascii="標楷體" w:eastAsia="標楷體" w:hAnsi="標楷體" w:cs="Times New Roman" w:hint="eastAsia"/>
                <w:sz w:val="28"/>
                <w:szCs w:val="28"/>
              </w:rPr>
              <w:t>，至遲應於申請日之</w:t>
            </w:r>
            <w:r w:rsidRPr="00813618">
              <w:rPr>
                <w:rFonts w:ascii="標楷體" w:eastAsia="標楷體" w:hAnsi="標楷體" w:cs="Times New Roman" w:hint="eastAsia"/>
                <w:sz w:val="28"/>
                <w:szCs w:val="28"/>
              </w:rPr>
              <w:lastRenderedPageBreak/>
              <w:t>次一營業日撥入至甲方之證券款項劃撥帳戶</w:t>
            </w:r>
            <w:r w:rsidRPr="00D25557">
              <w:rPr>
                <w:rFonts w:ascii="標楷體" w:eastAsia="標楷體" w:hAnsi="標楷體" w:cs="Times New Roman" w:hint="eastAsia"/>
                <w:sz w:val="28"/>
                <w:szCs w:val="28"/>
              </w:rPr>
              <w:t>或</w:t>
            </w:r>
            <w:r w:rsidR="00D65228" w:rsidRPr="00D25557">
              <w:rPr>
                <w:rFonts w:ascii="標楷體" w:eastAsia="標楷體" w:hAnsi="標楷體" w:cs="Times New Roman" w:hint="eastAsia"/>
                <w:sz w:val="28"/>
                <w:szCs w:val="28"/>
                <w:u w:val="single"/>
              </w:rPr>
              <w:t>與其約定採實名制開立之本人</w:t>
            </w:r>
            <w:r w:rsidR="00D65228" w:rsidRPr="00D25557">
              <w:rPr>
                <w:rFonts w:ascii="標楷體" w:eastAsia="標楷體" w:hAnsi="標楷體" w:cs="Times New Roman" w:hint="eastAsia"/>
                <w:sz w:val="28"/>
                <w:szCs w:val="28"/>
              </w:rPr>
              <w:t>帳戶</w:t>
            </w:r>
            <w:r w:rsidRPr="00813618">
              <w:rPr>
                <w:rFonts w:ascii="標楷體" w:eastAsia="標楷體" w:hAnsi="標楷體" w:cs="Times New Roman" w:hint="eastAsia"/>
                <w:sz w:val="28"/>
                <w:szCs w:val="28"/>
              </w:rPr>
              <w:t>。</w:t>
            </w:r>
          </w:p>
          <w:p w14:paraId="61E0CC7C" w14:textId="77777777" w:rsidR="00FD7874" w:rsidRPr="00813618" w:rsidRDefault="00FD7874" w:rsidP="00060EBF">
            <w:pPr>
              <w:adjustRightInd w:val="0"/>
              <w:snapToGrid w:val="0"/>
              <w:spacing w:beforeLines="30" w:before="114"/>
              <w:jc w:val="both"/>
              <w:rPr>
                <w:rFonts w:ascii="標楷體" w:eastAsia="標楷體" w:hAnsi="標楷體" w:cs="Times New Roman"/>
                <w:sz w:val="28"/>
                <w:szCs w:val="28"/>
              </w:rPr>
            </w:pPr>
            <w:r w:rsidRPr="00813618">
              <w:rPr>
                <w:rFonts w:ascii="標楷體" w:eastAsia="標楷體" w:hAnsi="標楷體" w:cs="Times New Roman" w:hint="eastAsia"/>
                <w:sz w:val="28"/>
                <w:szCs w:val="28"/>
              </w:rPr>
              <w:t xml:space="preserve">    甲方當日申請</w:t>
            </w:r>
            <w:r w:rsidR="00D135A9" w:rsidRPr="00813618">
              <w:rPr>
                <w:rFonts w:ascii="標楷體" w:eastAsia="標楷體" w:hAnsi="標楷體" w:cs="Times New Roman" w:hint="eastAsia"/>
                <w:sz w:val="28"/>
                <w:szCs w:val="28"/>
                <w:u w:val="single"/>
              </w:rPr>
              <w:t>撥轉款項</w:t>
            </w:r>
            <w:r w:rsidRPr="00813618">
              <w:rPr>
                <w:rFonts w:ascii="標楷體" w:eastAsia="標楷體" w:hAnsi="標楷體" w:cs="Times New Roman" w:hint="eastAsia"/>
                <w:sz w:val="28"/>
                <w:szCs w:val="28"/>
              </w:rPr>
              <w:t>達新臺幣一百萬元以上時，乙方應以簡訊或電話方式通知甲方。甲方對</w:t>
            </w:r>
            <w:r w:rsidR="00060EBF" w:rsidRPr="00813618">
              <w:rPr>
                <w:rFonts w:ascii="標楷體" w:eastAsia="標楷體" w:hAnsi="標楷體" w:cs="Times New Roman" w:hint="eastAsia"/>
                <w:sz w:val="28"/>
                <w:szCs w:val="28"/>
                <w:u w:val="single"/>
              </w:rPr>
              <w:t>撥轉款項</w:t>
            </w:r>
            <w:r w:rsidRPr="00813618">
              <w:rPr>
                <w:rFonts w:ascii="標楷體" w:eastAsia="標楷體" w:hAnsi="標楷體" w:cs="Times New Roman" w:hint="eastAsia"/>
                <w:sz w:val="28"/>
                <w:szCs w:val="28"/>
              </w:rPr>
              <w:t>有任何問題時，應立即通知乙方。</w:t>
            </w:r>
          </w:p>
          <w:p w14:paraId="70298B58" w14:textId="3C642AF8" w:rsidR="00D135A9" w:rsidRPr="00813618" w:rsidRDefault="00D135A9" w:rsidP="00060EBF">
            <w:pPr>
              <w:adjustRightInd w:val="0"/>
              <w:snapToGrid w:val="0"/>
              <w:spacing w:beforeLines="30" w:before="114"/>
              <w:jc w:val="both"/>
              <w:rPr>
                <w:rFonts w:ascii="標楷體" w:hAnsi="標楷體" w:cs="Times New Roman"/>
                <w:szCs w:val="28"/>
              </w:rPr>
            </w:pPr>
          </w:p>
        </w:tc>
        <w:tc>
          <w:tcPr>
            <w:tcW w:w="3754" w:type="dxa"/>
          </w:tcPr>
          <w:p w14:paraId="4B79980E" w14:textId="70899C87" w:rsidR="00FD7874" w:rsidRPr="00813618" w:rsidRDefault="00FD7874" w:rsidP="00D135A9">
            <w:pPr>
              <w:adjustRightInd w:val="0"/>
              <w:snapToGrid w:val="0"/>
              <w:spacing w:line="400" w:lineRule="atLeast"/>
              <w:jc w:val="both"/>
              <w:rPr>
                <w:rFonts w:ascii="標楷體" w:eastAsia="標楷體" w:hAnsi="標楷體" w:cs="Times New Roman"/>
                <w:sz w:val="28"/>
                <w:szCs w:val="28"/>
              </w:rPr>
            </w:pPr>
            <w:r w:rsidRPr="00813618">
              <w:rPr>
                <w:rFonts w:ascii="標楷體" w:eastAsia="標楷體" w:hAnsi="標楷體" w:cs="Times New Roman" w:hint="eastAsia"/>
                <w:sz w:val="28"/>
                <w:szCs w:val="28"/>
              </w:rPr>
              <w:lastRenderedPageBreak/>
              <w:t>第五條</w:t>
            </w:r>
            <w:r w:rsidR="00D135A9" w:rsidRPr="00813618">
              <w:rPr>
                <w:rFonts w:ascii="標楷體" w:eastAsia="標楷體" w:hAnsi="標楷體" w:cs="Times New Roman" w:hint="eastAsia"/>
                <w:sz w:val="28"/>
                <w:szCs w:val="28"/>
              </w:rPr>
              <w:t xml:space="preserve"> </w:t>
            </w:r>
            <w:r w:rsidRPr="00813618">
              <w:rPr>
                <w:rFonts w:ascii="標楷體" w:eastAsia="標楷體" w:hAnsi="標楷體" w:cs="Times New Roman" w:hint="eastAsia"/>
                <w:sz w:val="28"/>
                <w:szCs w:val="28"/>
              </w:rPr>
              <w:t>（客戶申請</w:t>
            </w:r>
            <w:r w:rsidRPr="00813618">
              <w:rPr>
                <w:rFonts w:ascii="標楷體" w:eastAsia="標楷體" w:hAnsi="標楷體" w:cs="Times New Roman" w:hint="eastAsia"/>
                <w:sz w:val="28"/>
                <w:szCs w:val="28"/>
                <w:u w:val="single"/>
              </w:rPr>
              <w:t>領回資金</w:t>
            </w:r>
            <w:r w:rsidRPr="00813618">
              <w:rPr>
                <w:rFonts w:ascii="標楷體" w:eastAsia="標楷體" w:hAnsi="標楷體" w:cs="Times New Roman" w:hint="eastAsia"/>
                <w:sz w:val="28"/>
                <w:szCs w:val="28"/>
              </w:rPr>
              <w:t>）</w:t>
            </w:r>
          </w:p>
          <w:p w14:paraId="12CB277B" w14:textId="1D6C09E3" w:rsidR="00FD7874" w:rsidRPr="00813618" w:rsidRDefault="00FD7874" w:rsidP="004C068F">
            <w:pPr>
              <w:adjustRightInd w:val="0"/>
              <w:snapToGrid w:val="0"/>
              <w:spacing w:beforeLines="30" w:before="114"/>
              <w:jc w:val="both"/>
              <w:rPr>
                <w:rFonts w:ascii="標楷體" w:hAnsi="標楷體" w:cs="Times New Roman"/>
                <w:szCs w:val="28"/>
              </w:rPr>
            </w:pPr>
            <w:r w:rsidRPr="00813618">
              <w:rPr>
                <w:rFonts w:ascii="標楷體" w:hAnsi="標楷體" w:cs="Times New Roman" w:hint="eastAsia"/>
                <w:szCs w:val="28"/>
              </w:rPr>
              <w:t xml:space="preserve">   </w:t>
            </w:r>
            <w:r w:rsidR="00060EBF" w:rsidRPr="00813618">
              <w:rPr>
                <w:rFonts w:ascii="標楷體" w:hAnsi="標楷體" w:cs="Times New Roman" w:hint="eastAsia"/>
                <w:szCs w:val="28"/>
              </w:rPr>
              <w:t xml:space="preserve"> </w:t>
            </w:r>
            <w:r w:rsidRPr="00813618">
              <w:rPr>
                <w:rFonts w:ascii="標楷體" w:eastAsia="標楷體" w:hAnsi="標楷體" w:cs="Times New Roman" w:hint="eastAsia"/>
                <w:sz w:val="28"/>
                <w:szCs w:val="28"/>
              </w:rPr>
              <w:t>甲方申請</w:t>
            </w:r>
            <w:r w:rsidRPr="00813618">
              <w:rPr>
                <w:rFonts w:ascii="標楷體" w:eastAsia="標楷體" w:hAnsi="標楷體" w:cs="Times New Roman" w:hint="eastAsia"/>
                <w:sz w:val="28"/>
                <w:szCs w:val="28"/>
                <w:u w:val="single"/>
              </w:rPr>
              <w:t>領回資金</w:t>
            </w:r>
            <w:r w:rsidRPr="00813618">
              <w:rPr>
                <w:rFonts w:ascii="標楷體" w:eastAsia="標楷體" w:hAnsi="標楷體" w:cs="Times New Roman" w:hint="eastAsia"/>
                <w:sz w:val="28"/>
                <w:szCs w:val="28"/>
              </w:rPr>
              <w:t>，應於申請日下午三時前向乙方提出申請。逾時視為次一營業日之申請。【申請</w:t>
            </w:r>
            <w:r w:rsidRPr="00813618">
              <w:rPr>
                <w:rFonts w:ascii="標楷體" w:eastAsia="標楷體" w:hAnsi="標楷體" w:cs="Times New Roman" w:hint="eastAsia"/>
                <w:sz w:val="28"/>
                <w:szCs w:val="28"/>
                <w:u w:val="single"/>
              </w:rPr>
              <w:t>領回</w:t>
            </w:r>
            <w:r w:rsidRPr="00813618">
              <w:rPr>
                <w:rFonts w:ascii="標楷體" w:eastAsia="標楷體" w:hAnsi="標楷體" w:cs="Times New Roman" w:hint="eastAsia"/>
                <w:sz w:val="28"/>
                <w:szCs w:val="28"/>
              </w:rPr>
              <w:t>時點，證券商可與客戶自行約定】</w:t>
            </w:r>
          </w:p>
          <w:p w14:paraId="16B65DB9" w14:textId="693B8DA3" w:rsidR="00FD7874" w:rsidRPr="00813618" w:rsidRDefault="00FD7874" w:rsidP="00FD7874">
            <w:pPr>
              <w:adjustRightInd w:val="0"/>
              <w:snapToGrid w:val="0"/>
              <w:spacing w:beforeLines="30" w:before="114"/>
              <w:jc w:val="both"/>
              <w:rPr>
                <w:rFonts w:ascii="標楷體" w:eastAsia="標楷體" w:hAnsi="標楷體" w:cs="Times New Roman"/>
                <w:sz w:val="28"/>
                <w:szCs w:val="28"/>
              </w:rPr>
            </w:pPr>
            <w:r w:rsidRPr="00813618">
              <w:rPr>
                <w:rFonts w:ascii="標楷體" w:hAnsi="標楷體" w:cs="Times New Roman" w:hint="eastAsia"/>
                <w:szCs w:val="28"/>
              </w:rPr>
              <w:t xml:space="preserve">    </w:t>
            </w:r>
            <w:r w:rsidRPr="00813618">
              <w:rPr>
                <w:rFonts w:ascii="標楷體" w:eastAsia="標楷體" w:hAnsi="標楷體" w:cs="Times New Roman" w:hint="eastAsia"/>
                <w:sz w:val="28"/>
                <w:szCs w:val="28"/>
              </w:rPr>
              <w:t>乙方受理前項甲方申請</w:t>
            </w:r>
            <w:r w:rsidRPr="00813618">
              <w:rPr>
                <w:rFonts w:ascii="標楷體" w:eastAsia="標楷體" w:hAnsi="標楷體" w:cs="Times New Roman" w:hint="eastAsia"/>
                <w:sz w:val="28"/>
                <w:szCs w:val="28"/>
                <w:u w:val="single"/>
              </w:rPr>
              <w:t>領回資金</w:t>
            </w:r>
            <w:r w:rsidRPr="00813618">
              <w:rPr>
                <w:rFonts w:ascii="標楷體" w:eastAsia="標楷體" w:hAnsi="標楷體" w:cs="Times New Roman" w:hint="eastAsia"/>
                <w:sz w:val="28"/>
                <w:szCs w:val="28"/>
              </w:rPr>
              <w:t>，至遲應於申請日之</w:t>
            </w:r>
            <w:r w:rsidRPr="00813618">
              <w:rPr>
                <w:rFonts w:ascii="標楷體" w:eastAsia="標楷體" w:hAnsi="標楷體" w:cs="Times New Roman" w:hint="eastAsia"/>
                <w:sz w:val="28"/>
                <w:szCs w:val="28"/>
              </w:rPr>
              <w:lastRenderedPageBreak/>
              <w:t>次一營業日撥入至甲方之證券款項劃撥帳戶或</w:t>
            </w:r>
            <w:r w:rsidRPr="00C94DFF">
              <w:rPr>
                <w:rFonts w:ascii="標楷體" w:eastAsia="標楷體" w:hAnsi="標楷體" w:cs="Times New Roman" w:hint="eastAsia"/>
                <w:sz w:val="28"/>
                <w:szCs w:val="28"/>
                <w:u w:val="single"/>
              </w:rPr>
              <w:t>其指定之本人</w:t>
            </w:r>
            <w:r w:rsidRPr="00813618">
              <w:rPr>
                <w:rFonts w:ascii="標楷體" w:eastAsia="標楷體" w:hAnsi="標楷體" w:cs="Times New Roman" w:hint="eastAsia"/>
                <w:sz w:val="28"/>
                <w:szCs w:val="28"/>
                <w:u w:val="single"/>
              </w:rPr>
              <w:t>存款</w:t>
            </w:r>
            <w:r w:rsidRPr="00813618">
              <w:rPr>
                <w:rFonts w:ascii="標楷體" w:eastAsia="標楷體" w:hAnsi="標楷體" w:cs="Times New Roman" w:hint="eastAsia"/>
                <w:sz w:val="28"/>
                <w:szCs w:val="28"/>
              </w:rPr>
              <w:t>帳戶。</w:t>
            </w:r>
          </w:p>
          <w:p w14:paraId="04D38FA1" w14:textId="27916B56" w:rsidR="00FD7874" w:rsidRPr="00813618" w:rsidRDefault="00FD7874" w:rsidP="00FD7874">
            <w:pPr>
              <w:adjustRightInd w:val="0"/>
              <w:snapToGrid w:val="0"/>
              <w:spacing w:beforeLines="30" w:before="114"/>
              <w:jc w:val="both"/>
              <w:rPr>
                <w:rFonts w:ascii="標楷體" w:hAnsi="標楷體" w:cs="Times New Roman"/>
                <w:szCs w:val="28"/>
              </w:rPr>
            </w:pPr>
            <w:r w:rsidRPr="00813618">
              <w:rPr>
                <w:rFonts w:ascii="標楷體" w:eastAsia="標楷體" w:hAnsi="標楷體" w:cs="Times New Roman" w:hint="eastAsia"/>
                <w:sz w:val="28"/>
                <w:szCs w:val="28"/>
              </w:rPr>
              <w:t xml:space="preserve">    甲方當日申請</w:t>
            </w:r>
            <w:r w:rsidRPr="00813618">
              <w:rPr>
                <w:rFonts w:ascii="標楷體" w:eastAsia="標楷體" w:hAnsi="標楷體" w:cs="Times New Roman" w:hint="eastAsia"/>
                <w:sz w:val="28"/>
                <w:szCs w:val="28"/>
                <w:u w:val="single"/>
              </w:rPr>
              <w:t>領回資金</w:t>
            </w:r>
            <w:r w:rsidRPr="00813618">
              <w:rPr>
                <w:rFonts w:ascii="標楷體" w:eastAsia="標楷體" w:hAnsi="標楷體" w:cs="Times New Roman" w:hint="eastAsia"/>
                <w:sz w:val="28"/>
                <w:szCs w:val="28"/>
              </w:rPr>
              <w:t>達新臺幣一百萬元以上時，乙方應以簡訊或電話方式通知甲方。甲方對</w:t>
            </w:r>
            <w:r w:rsidRPr="00813618">
              <w:rPr>
                <w:rFonts w:ascii="標楷體" w:eastAsia="標楷體" w:hAnsi="標楷體" w:cs="Times New Roman" w:hint="eastAsia"/>
                <w:sz w:val="28"/>
                <w:szCs w:val="28"/>
                <w:u w:val="single"/>
              </w:rPr>
              <w:t>領回資金</w:t>
            </w:r>
            <w:r w:rsidRPr="00813618">
              <w:rPr>
                <w:rFonts w:ascii="標楷體" w:eastAsia="標楷體" w:hAnsi="標楷體" w:cs="Times New Roman" w:hint="eastAsia"/>
                <w:sz w:val="28"/>
                <w:szCs w:val="28"/>
              </w:rPr>
              <w:t>有任何問題時，應立即通知乙方。</w:t>
            </w:r>
          </w:p>
        </w:tc>
        <w:tc>
          <w:tcPr>
            <w:tcW w:w="2693" w:type="dxa"/>
          </w:tcPr>
          <w:p w14:paraId="58B88D08" w14:textId="4B3E87D0" w:rsidR="003973CB" w:rsidRPr="00813618" w:rsidRDefault="003973CB" w:rsidP="003973CB">
            <w:pPr>
              <w:adjustRightInd w:val="0"/>
              <w:snapToGrid w:val="0"/>
              <w:spacing w:line="400" w:lineRule="atLeast"/>
              <w:jc w:val="both"/>
              <w:rPr>
                <w:rFonts w:ascii="Times New Roman" w:eastAsia="標楷體" w:hAnsi="Times New Roman" w:cs="Times New Roman"/>
                <w:sz w:val="28"/>
                <w:szCs w:val="28"/>
              </w:rPr>
            </w:pPr>
            <w:r w:rsidRPr="00813618">
              <w:rPr>
                <w:rFonts w:ascii="Times New Roman" w:eastAsia="標楷體" w:hAnsi="Times New Roman" w:cs="Times New Roman" w:hint="eastAsia"/>
                <w:sz w:val="28"/>
                <w:szCs w:val="28"/>
              </w:rPr>
              <w:lastRenderedPageBreak/>
              <w:t>配合證券交易所修正「證券商交割專戶設置客戶分戶帳作業要點」第</w:t>
            </w:r>
            <w:r w:rsidR="00A95409" w:rsidRPr="00813618">
              <w:rPr>
                <w:rFonts w:ascii="Times New Roman" w:eastAsia="標楷體" w:hAnsi="Times New Roman" w:cs="Times New Roman" w:hint="eastAsia"/>
                <w:sz w:val="28"/>
                <w:szCs w:val="28"/>
              </w:rPr>
              <w:t>1</w:t>
            </w:r>
            <w:r w:rsidR="00A95409" w:rsidRPr="00813618">
              <w:rPr>
                <w:rFonts w:ascii="Times New Roman" w:eastAsia="標楷體" w:hAnsi="Times New Roman" w:cs="Times New Roman"/>
                <w:sz w:val="28"/>
                <w:szCs w:val="28"/>
              </w:rPr>
              <w:t>2</w:t>
            </w:r>
            <w:r w:rsidRPr="00813618">
              <w:rPr>
                <w:rFonts w:ascii="Times New Roman" w:eastAsia="標楷體" w:hAnsi="Times New Roman" w:cs="Times New Roman" w:hint="eastAsia"/>
                <w:sz w:val="28"/>
                <w:szCs w:val="28"/>
              </w:rPr>
              <w:t>條，爰修正本條。</w:t>
            </w:r>
          </w:p>
          <w:p w14:paraId="4339D341" w14:textId="77777777" w:rsidR="00FD7874" w:rsidRPr="00813618" w:rsidRDefault="00FD7874" w:rsidP="00FD7874">
            <w:pPr>
              <w:adjustRightInd w:val="0"/>
              <w:snapToGrid w:val="0"/>
              <w:ind w:left="24" w:hangingChars="10" w:hanging="24"/>
              <w:jc w:val="both"/>
              <w:rPr>
                <w:rFonts w:ascii="Times New Roman" w:hAnsi="Times New Roman" w:cs="Times New Roman"/>
                <w:szCs w:val="28"/>
              </w:rPr>
            </w:pPr>
          </w:p>
        </w:tc>
      </w:tr>
      <w:tr w:rsidR="00FD7874" w:rsidRPr="00A125AE" w14:paraId="10EA2AD9" w14:textId="77777777" w:rsidTr="00FD7874">
        <w:trPr>
          <w:trHeight w:val="1568"/>
          <w:jc w:val="center"/>
        </w:trPr>
        <w:tc>
          <w:tcPr>
            <w:tcW w:w="3754" w:type="dxa"/>
          </w:tcPr>
          <w:p w14:paraId="08189AFA" w14:textId="77777777" w:rsidR="0034006F" w:rsidRPr="00813618" w:rsidRDefault="0034006F" w:rsidP="00622BEE">
            <w:pPr>
              <w:adjustRightInd w:val="0"/>
              <w:snapToGrid w:val="0"/>
              <w:spacing w:line="400" w:lineRule="atLeast"/>
              <w:jc w:val="both"/>
              <w:rPr>
                <w:rFonts w:ascii="標楷體" w:eastAsia="標楷體" w:hAnsi="標楷體" w:cs="Times New Roman"/>
                <w:sz w:val="28"/>
                <w:szCs w:val="28"/>
              </w:rPr>
            </w:pPr>
            <w:r w:rsidRPr="00813618">
              <w:rPr>
                <w:rFonts w:ascii="標楷體" w:eastAsia="標楷體" w:hAnsi="標楷體" w:cs="Times New Roman" w:hint="eastAsia"/>
                <w:sz w:val="28"/>
                <w:szCs w:val="28"/>
              </w:rPr>
              <w:t>第十條（乙方發生失格事由時之處理）</w:t>
            </w:r>
          </w:p>
          <w:p w14:paraId="24D83312" w14:textId="4C8CA787" w:rsidR="0034006F" w:rsidRPr="00813618" w:rsidRDefault="0034006F" w:rsidP="006720B3">
            <w:pPr>
              <w:adjustRightInd w:val="0"/>
              <w:snapToGrid w:val="0"/>
              <w:spacing w:beforeLines="30" w:before="114"/>
              <w:jc w:val="both"/>
              <w:rPr>
                <w:rFonts w:ascii="標楷體" w:eastAsia="標楷體" w:hAnsi="標楷體" w:cs="Times New Roman"/>
                <w:sz w:val="28"/>
                <w:szCs w:val="28"/>
              </w:rPr>
            </w:pPr>
            <w:r w:rsidRPr="00813618">
              <w:rPr>
                <w:rFonts w:ascii="標楷體" w:eastAsia="標楷體" w:hAnsi="標楷體" w:cs="Times New Roman" w:hint="eastAsia"/>
                <w:sz w:val="28"/>
                <w:szCs w:val="28"/>
              </w:rPr>
              <w:t>乙方留存甲方款項於交割專戶後，有自有資本適足比率連續二個月低於百分之一百二十、最近期經會計師查核核閱之財務報告淨值低於實收資本額或違反相關規定情節重大之情事，致遭主管機關停止留存客戶款項時，應於次一個營業日前，將交割專戶留存之款項扣除應繳稅款、交易手續費及帳戶管理費等相關費用後，撥還至甲方證券款項劃撥帳戶或</w:t>
            </w:r>
            <w:r w:rsidR="00137912" w:rsidRPr="00813618">
              <w:rPr>
                <w:rFonts w:ascii="標楷體" w:eastAsia="標楷體" w:hAnsi="標楷體" w:cs="Times New Roman" w:hint="eastAsia"/>
                <w:sz w:val="28"/>
                <w:szCs w:val="28"/>
                <w:u w:val="single"/>
              </w:rPr>
              <w:t>與其約定採實名制開立之本人</w:t>
            </w:r>
            <w:r w:rsidR="00137912" w:rsidRPr="00813618">
              <w:rPr>
                <w:rFonts w:ascii="標楷體" w:eastAsia="標楷體" w:hAnsi="標楷體" w:cs="Times New Roman" w:hint="eastAsia"/>
                <w:sz w:val="28"/>
                <w:szCs w:val="28"/>
              </w:rPr>
              <w:t>帳戶</w:t>
            </w:r>
            <w:r w:rsidRPr="00813618">
              <w:rPr>
                <w:rFonts w:ascii="標楷體" w:eastAsia="標楷體" w:hAnsi="標楷體" w:cs="Times New Roman" w:hint="eastAsia"/>
                <w:sz w:val="28"/>
                <w:szCs w:val="28"/>
              </w:rPr>
              <w:t>，並結清該分戶帳。</w:t>
            </w:r>
          </w:p>
          <w:p w14:paraId="0807B244" w14:textId="38F09FED" w:rsidR="006720B3" w:rsidRPr="00813618" w:rsidRDefault="00C74507" w:rsidP="001A49E9">
            <w:pPr>
              <w:adjustRightInd w:val="0"/>
              <w:snapToGrid w:val="0"/>
              <w:spacing w:beforeLines="30" w:before="114"/>
              <w:jc w:val="center"/>
              <w:rPr>
                <w:rFonts w:ascii="標楷體" w:hAnsi="標楷體" w:cs="Times New Roman"/>
                <w:szCs w:val="28"/>
              </w:rPr>
            </w:pPr>
            <w:r w:rsidRPr="00813618">
              <w:rPr>
                <w:rFonts w:ascii="標楷體" w:eastAsia="標楷體" w:hAnsi="標楷體" w:cs="Times New Roman" w:hint="eastAsia"/>
                <w:sz w:val="28"/>
                <w:szCs w:val="28"/>
              </w:rPr>
              <w:t>（</w:t>
            </w:r>
            <w:r w:rsidR="001A49E9">
              <w:rPr>
                <w:rFonts w:ascii="標楷體" w:eastAsia="標楷體" w:hAnsi="標楷體" w:cs="Times New Roman" w:hint="eastAsia"/>
                <w:sz w:val="28"/>
                <w:szCs w:val="28"/>
              </w:rPr>
              <w:t>第二項</w:t>
            </w:r>
            <w:r w:rsidRPr="00813618">
              <w:rPr>
                <w:rFonts w:ascii="標楷體" w:eastAsia="標楷體" w:hAnsi="標楷體" w:cs="Times New Roman" w:hint="eastAsia"/>
                <w:sz w:val="28"/>
                <w:szCs w:val="28"/>
              </w:rPr>
              <w:t>略）</w:t>
            </w:r>
          </w:p>
        </w:tc>
        <w:tc>
          <w:tcPr>
            <w:tcW w:w="3754" w:type="dxa"/>
          </w:tcPr>
          <w:p w14:paraId="011AF306" w14:textId="77777777" w:rsidR="0034006F" w:rsidRPr="00813618" w:rsidRDefault="0034006F" w:rsidP="00622BEE">
            <w:pPr>
              <w:adjustRightInd w:val="0"/>
              <w:snapToGrid w:val="0"/>
              <w:spacing w:line="400" w:lineRule="atLeast"/>
              <w:jc w:val="both"/>
              <w:rPr>
                <w:rFonts w:ascii="標楷體" w:eastAsia="標楷體" w:hAnsi="標楷體" w:cs="Times New Roman"/>
                <w:sz w:val="28"/>
                <w:szCs w:val="28"/>
              </w:rPr>
            </w:pPr>
            <w:r w:rsidRPr="00813618">
              <w:rPr>
                <w:rFonts w:ascii="標楷體" w:eastAsia="標楷體" w:hAnsi="標楷體" w:cs="Times New Roman" w:hint="eastAsia"/>
                <w:sz w:val="28"/>
                <w:szCs w:val="28"/>
              </w:rPr>
              <w:t>第十條（乙方發生失格事由時之處理）</w:t>
            </w:r>
          </w:p>
          <w:p w14:paraId="2F79D3F1" w14:textId="77777777" w:rsidR="0034006F" w:rsidRDefault="0034006F" w:rsidP="0034006F">
            <w:pPr>
              <w:adjustRightInd w:val="0"/>
              <w:snapToGrid w:val="0"/>
              <w:spacing w:beforeLines="30" w:before="114"/>
              <w:jc w:val="both"/>
              <w:rPr>
                <w:rFonts w:ascii="標楷體" w:eastAsia="標楷體" w:hAnsi="標楷體" w:cs="Times New Roman"/>
                <w:sz w:val="28"/>
                <w:szCs w:val="28"/>
              </w:rPr>
            </w:pPr>
            <w:r w:rsidRPr="00813618">
              <w:rPr>
                <w:rFonts w:ascii="標楷體" w:eastAsia="標楷體" w:hAnsi="標楷體" w:cs="Times New Roman" w:hint="eastAsia"/>
                <w:sz w:val="28"/>
                <w:szCs w:val="28"/>
              </w:rPr>
              <w:t>乙方留存甲方款項於交割專戶後，有自有資本適足比率連續二個月低於百分之一百二十、最近期經會計師查核核閱之財務報告淨值低於實收資本額或違反相關規定情節重大之情事，致遭主管機關停止留存客戶款項時，應於次一個營業日前，將交割專戶留存之款項扣除應繳稅款、交易手續費及帳戶管理費等相關費用後，撥還至甲方證券款項劃撥帳戶或</w:t>
            </w:r>
            <w:r w:rsidRPr="00813618">
              <w:rPr>
                <w:rFonts w:ascii="標楷體" w:eastAsia="標楷體" w:hAnsi="標楷體" w:cs="Times New Roman" w:hint="eastAsia"/>
                <w:sz w:val="28"/>
                <w:szCs w:val="28"/>
                <w:u w:val="single"/>
              </w:rPr>
              <w:t>其指定之本人存款</w:t>
            </w:r>
            <w:r w:rsidRPr="00813618">
              <w:rPr>
                <w:rFonts w:ascii="標楷體" w:eastAsia="標楷體" w:hAnsi="標楷體" w:cs="Times New Roman" w:hint="eastAsia"/>
                <w:sz w:val="28"/>
                <w:szCs w:val="28"/>
              </w:rPr>
              <w:t>帳戶，並結清該分戶帳。</w:t>
            </w:r>
          </w:p>
          <w:p w14:paraId="6123405B" w14:textId="77777777" w:rsidR="00C74507" w:rsidRDefault="00C74507" w:rsidP="0034006F">
            <w:pPr>
              <w:adjustRightInd w:val="0"/>
              <w:snapToGrid w:val="0"/>
              <w:spacing w:beforeLines="30" w:before="114"/>
              <w:jc w:val="both"/>
              <w:rPr>
                <w:rFonts w:ascii="標楷體" w:eastAsia="標楷體" w:hAnsi="標楷體" w:cs="Times New Roman"/>
                <w:sz w:val="28"/>
                <w:szCs w:val="28"/>
              </w:rPr>
            </w:pPr>
          </w:p>
          <w:p w14:paraId="2A4E8351" w14:textId="7E115EFE" w:rsidR="00C74507" w:rsidRPr="00813618" w:rsidRDefault="00C74507" w:rsidP="001A49E9">
            <w:pPr>
              <w:adjustRightInd w:val="0"/>
              <w:snapToGrid w:val="0"/>
              <w:jc w:val="center"/>
              <w:rPr>
                <w:rFonts w:ascii="標楷體" w:hAnsi="標楷體" w:cs="Times New Roman"/>
                <w:szCs w:val="28"/>
              </w:rPr>
            </w:pPr>
            <w:r w:rsidRPr="00813618">
              <w:rPr>
                <w:rFonts w:ascii="標楷體" w:eastAsia="標楷體" w:hAnsi="標楷體" w:cs="Times New Roman" w:hint="eastAsia"/>
                <w:sz w:val="28"/>
                <w:szCs w:val="28"/>
              </w:rPr>
              <w:t>（</w:t>
            </w:r>
            <w:r w:rsidR="001A49E9">
              <w:rPr>
                <w:rFonts w:ascii="標楷體" w:eastAsia="標楷體" w:hAnsi="標楷體" w:cs="Times New Roman" w:hint="eastAsia"/>
                <w:sz w:val="28"/>
                <w:szCs w:val="28"/>
              </w:rPr>
              <w:t>第二項</w:t>
            </w:r>
            <w:r w:rsidRPr="00813618">
              <w:rPr>
                <w:rFonts w:ascii="標楷體" w:eastAsia="標楷體" w:hAnsi="標楷體" w:cs="Times New Roman" w:hint="eastAsia"/>
                <w:sz w:val="28"/>
                <w:szCs w:val="28"/>
              </w:rPr>
              <w:t>略）</w:t>
            </w:r>
          </w:p>
        </w:tc>
        <w:tc>
          <w:tcPr>
            <w:tcW w:w="2693" w:type="dxa"/>
          </w:tcPr>
          <w:p w14:paraId="21107F23" w14:textId="47C3AB66" w:rsidR="00FD7874" w:rsidRPr="00FD7874" w:rsidRDefault="00A95409" w:rsidP="00FD7874">
            <w:pPr>
              <w:adjustRightInd w:val="0"/>
              <w:snapToGrid w:val="0"/>
              <w:ind w:left="28" w:hangingChars="10" w:hanging="28"/>
              <w:jc w:val="both"/>
              <w:rPr>
                <w:rFonts w:ascii="Times New Roman" w:hAnsi="Times New Roman" w:cs="Times New Roman"/>
                <w:szCs w:val="28"/>
              </w:rPr>
            </w:pPr>
            <w:r w:rsidRPr="00813618">
              <w:rPr>
                <w:rFonts w:ascii="Times New Roman" w:eastAsia="標楷體" w:hAnsi="Times New Roman" w:cs="Times New Roman" w:hint="eastAsia"/>
                <w:sz w:val="28"/>
                <w:szCs w:val="28"/>
              </w:rPr>
              <w:t>配合證券交易所</w:t>
            </w:r>
            <w:r w:rsidR="004B250E" w:rsidRPr="00813618">
              <w:rPr>
                <w:rFonts w:ascii="Times New Roman" w:eastAsia="標楷體" w:hAnsi="Times New Roman" w:cs="Times New Roman" w:hint="eastAsia"/>
                <w:sz w:val="28"/>
                <w:szCs w:val="28"/>
              </w:rPr>
              <w:t>修正</w:t>
            </w:r>
            <w:r w:rsidRPr="00813618">
              <w:rPr>
                <w:rFonts w:ascii="Times New Roman" w:eastAsia="標楷體" w:hAnsi="Times New Roman" w:cs="Times New Roman" w:hint="eastAsia"/>
                <w:sz w:val="28"/>
                <w:szCs w:val="28"/>
              </w:rPr>
              <w:t>「證券商交割專戶設置客戶分戶帳作業要點」</w:t>
            </w:r>
            <w:r w:rsidR="004B250E" w:rsidRPr="00813618">
              <w:rPr>
                <w:rFonts w:ascii="Times New Roman" w:eastAsia="標楷體" w:hAnsi="Times New Roman" w:cs="Times New Roman" w:hint="eastAsia"/>
                <w:sz w:val="28"/>
                <w:szCs w:val="28"/>
              </w:rPr>
              <w:t>第</w:t>
            </w:r>
            <w:r w:rsidR="004B250E" w:rsidRPr="00813618">
              <w:rPr>
                <w:rFonts w:ascii="Times New Roman" w:eastAsia="標楷體" w:hAnsi="Times New Roman" w:cs="Times New Roman" w:hint="eastAsia"/>
                <w:sz w:val="28"/>
                <w:szCs w:val="28"/>
              </w:rPr>
              <w:t>3</w:t>
            </w:r>
            <w:r w:rsidR="004B250E" w:rsidRPr="00813618">
              <w:rPr>
                <w:rFonts w:ascii="Times New Roman" w:eastAsia="標楷體" w:hAnsi="Times New Roman" w:cs="Times New Roman" w:hint="eastAsia"/>
                <w:sz w:val="28"/>
                <w:szCs w:val="28"/>
              </w:rPr>
              <w:t>條</w:t>
            </w:r>
            <w:r w:rsidRPr="00813618">
              <w:rPr>
                <w:rFonts w:ascii="Times New Roman" w:eastAsia="標楷體" w:hAnsi="Times New Roman" w:cs="Times New Roman" w:hint="eastAsia"/>
                <w:sz w:val="28"/>
                <w:szCs w:val="28"/>
              </w:rPr>
              <w:t>，酌調文字。</w:t>
            </w:r>
          </w:p>
        </w:tc>
      </w:tr>
    </w:tbl>
    <w:p w14:paraId="0810A4F7" w14:textId="34E5A6E0" w:rsidR="00F04B10" w:rsidRPr="00A125AE" w:rsidRDefault="00F04B10">
      <w:pPr>
        <w:spacing w:before="180"/>
      </w:pPr>
    </w:p>
    <w:p w14:paraId="693FA44F" w14:textId="498F48BC" w:rsidR="00F04B10" w:rsidRPr="00A125AE" w:rsidRDefault="00F04B10">
      <w:pPr>
        <w:spacing w:before="180"/>
      </w:pPr>
    </w:p>
    <w:p w14:paraId="18E62C91" w14:textId="77777777" w:rsidR="00F04B10" w:rsidRPr="00A125AE" w:rsidRDefault="00F04B10">
      <w:pPr>
        <w:spacing w:before="180"/>
      </w:pPr>
    </w:p>
    <w:sectPr w:rsidR="00F04B10" w:rsidRPr="00A125AE" w:rsidSect="006720B3">
      <w:footerReference w:type="default" r:id="rId6"/>
      <w:pgSz w:w="11906" w:h="16838" w:code="9"/>
      <w:pgMar w:top="1134" w:right="1134" w:bottom="1134" w:left="1134" w:header="851" w:footer="56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D212" w14:textId="77777777" w:rsidR="00C840AC" w:rsidRDefault="00C840AC" w:rsidP="00E50CDD">
      <w:pPr>
        <w:spacing w:line="240" w:lineRule="auto"/>
      </w:pPr>
      <w:r>
        <w:separator/>
      </w:r>
    </w:p>
  </w:endnote>
  <w:endnote w:type="continuationSeparator" w:id="0">
    <w:p w14:paraId="2856D570" w14:textId="77777777" w:rsidR="00C840AC" w:rsidRDefault="00C840AC" w:rsidP="00E50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679310"/>
      <w:docPartObj>
        <w:docPartGallery w:val="Page Numbers (Bottom of Page)"/>
        <w:docPartUnique/>
      </w:docPartObj>
    </w:sdtPr>
    <w:sdtContent>
      <w:p w14:paraId="40D3A640" w14:textId="4A7912DA" w:rsidR="006720B3" w:rsidRDefault="006720B3">
        <w:pPr>
          <w:pStyle w:val="a6"/>
          <w:jc w:val="center"/>
        </w:pPr>
        <w:r>
          <w:fldChar w:fldCharType="begin"/>
        </w:r>
        <w:r>
          <w:instrText>PAGE   \* MERGEFORMAT</w:instrText>
        </w:r>
        <w:r>
          <w:fldChar w:fldCharType="separate"/>
        </w:r>
        <w:r>
          <w:rPr>
            <w:lang w:val="zh-TW"/>
          </w:rPr>
          <w:t>2</w:t>
        </w:r>
        <w:r>
          <w:fldChar w:fldCharType="end"/>
        </w:r>
      </w:p>
    </w:sdtContent>
  </w:sdt>
  <w:p w14:paraId="3172D877" w14:textId="77777777" w:rsidR="006720B3" w:rsidRDefault="006720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DECE" w14:textId="77777777" w:rsidR="00C840AC" w:rsidRDefault="00C840AC" w:rsidP="00E50CDD">
      <w:pPr>
        <w:spacing w:line="240" w:lineRule="auto"/>
      </w:pPr>
      <w:r>
        <w:separator/>
      </w:r>
    </w:p>
  </w:footnote>
  <w:footnote w:type="continuationSeparator" w:id="0">
    <w:p w14:paraId="5972D712" w14:textId="77777777" w:rsidR="00C840AC" w:rsidRDefault="00C840AC" w:rsidP="00E50C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10"/>
    <w:rsid w:val="00000B07"/>
    <w:rsid w:val="00060EBF"/>
    <w:rsid w:val="00090CFC"/>
    <w:rsid w:val="000B674C"/>
    <w:rsid w:val="000E3AD8"/>
    <w:rsid w:val="00137912"/>
    <w:rsid w:val="00193EC3"/>
    <w:rsid w:val="00196A4C"/>
    <w:rsid w:val="001A49E9"/>
    <w:rsid w:val="001C16E3"/>
    <w:rsid w:val="001C3B4C"/>
    <w:rsid w:val="00231364"/>
    <w:rsid w:val="00292582"/>
    <w:rsid w:val="00294A7F"/>
    <w:rsid w:val="002A16F4"/>
    <w:rsid w:val="002C520F"/>
    <w:rsid w:val="0034006F"/>
    <w:rsid w:val="00346160"/>
    <w:rsid w:val="003507F7"/>
    <w:rsid w:val="00363E3D"/>
    <w:rsid w:val="003973CB"/>
    <w:rsid w:val="003B17EF"/>
    <w:rsid w:val="003C221B"/>
    <w:rsid w:val="003D201F"/>
    <w:rsid w:val="003E6E52"/>
    <w:rsid w:val="00413BEF"/>
    <w:rsid w:val="00417469"/>
    <w:rsid w:val="0043152A"/>
    <w:rsid w:val="00431E16"/>
    <w:rsid w:val="00467DFD"/>
    <w:rsid w:val="0049219B"/>
    <w:rsid w:val="004B250E"/>
    <w:rsid w:val="004C068F"/>
    <w:rsid w:val="004D601B"/>
    <w:rsid w:val="004D7F10"/>
    <w:rsid w:val="004E3A16"/>
    <w:rsid w:val="004E665D"/>
    <w:rsid w:val="004F493A"/>
    <w:rsid w:val="00510BCB"/>
    <w:rsid w:val="00522E10"/>
    <w:rsid w:val="00533331"/>
    <w:rsid w:val="00570D37"/>
    <w:rsid w:val="0057687B"/>
    <w:rsid w:val="0059330F"/>
    <w:rsid w:val="005C6046"/>
    <w:rsid w:val="00622BEE"/>
    <w:rsid w:val="00650590"/>
    <w:rsid w:val="00664E72"/>
    <w:rsid w:val="006720B3"/>
    <w:rsid w:val="006A0673"/>
    <w:rsid w:val="006E0957"/>
    <w:rsid w:val="007A5A31"/>
    <w:rsid w:val="007C261E"/>
    <w:rsid w:val="007D1E88"/>
    <w:rsid w:val="007E5440"/>
    <w:rsid w:val="007F027F"/>
    <w:rsid w:val="00811BF9"/>
    <w:rsid w:val="00813618"/>
    <w:rsid w:val="00883B78"/>
    <w:rsid w:val="008C0A6F"/>
    <w:rsid w:val="008D076D"/>
    <w:rsid w:val="008E522A"/>
    <w:rsid w:val="00962E7B"/>
    <w:rsid w:val="00982119"/>
    <w:rsid w:val="00985786"/>
    <w:rsid w:val="009C6202"/>
    <w:rsid w:val="009D54DC"/>
    <w:rsid w:val="00A125AE"/>
    <w:rsid w:val="00A20163"/>
    <w:rsid w:val="00A46702"/>
    <w:rsid w:val="00A75841"/>
    <w:rsid w:val="00A95409"/>
    <w:rsid w:val="00A95C92"/>
    <w:rsid w:val="00B0490D"/>
    <w:rsid w:val="00B55311"/>
    <w:rsid w:val="00B82913"/>
    <w:rsid w:val="00BA0C63"/>
    <w:rsid w:val="00BB68BE"/>
    <w:rsid w:val="00BC51EB"/>
    <w:rsid w:val="00BD66B4"/>
    <w:rsid w:val="00C00EA7"/>
    <w:rsid w:val="00C034F7"/>
    <w:rsid w:val="00C043F6"/>
    <w:rsid w:val="00C14B51"/>
    <w:rsid w:val="00C236AA"/>
    <w:rsid w:val="00C31499"/>
    <w:rsid w:val="00C36867"/>
    <w:rsid w:val="00C74507"/>
    <w:rsid w:val="00C840AC"/>
    <w:rsid w:val="00C94DFF"/>
    <w:rsid w:val="00CD7F21"/>
    <w:rsid w:val="00CE7F1A"/>
    <w:rsid w:val="00D135A9"/>
    <w:rsid w:val="00D17D31"/>
    <w:rsid w:val="00D25557"/>
    <w:rsid w:val="00D30F96"/>
    <w:rsid w:val="00D45C39"/>
    <w:rsid w:val="00D56F1E"/>
    <w:rsid w:val="00D575F5"/>
    <w:rsid w:val="00D65228"/>
    <w:rsid w:val="00D8422D"/>
    <w:rsid w:val="00D943BF"/>
    <w:rsid w:val="00DA4E4B"/>
    <w:rsid w:val="00DB07E6"/>
    <w:rsid w:val="00DC57F9"/>
    <w:rsid w:val="00DF0337"/>
    <w:rsid w:val="00DF4D4F"/>
    <w:rsid w:val="00E15489"/>
    <w:rsid w:val="00E370E4"/>
    <w:rsid w:val="00E50CDD"/>
    <w:rsid w:val="00E5368D"/>
    <w:rsid w:val="00F04B10"/>
    <w:rsid w:val="00F070E1"/>
    <w:rsid w:val="00F84640"/>
    <w:rsid w:val="00F84D65"/>
    <w:rsid w:val="00FA4BEA"/>
    <w:rsid w:val="00FB01E0"/>
    <w:rsid w:val="00FB74D8"/>
    <w:rsid w:val="00FC793D"/>
    <w:rsid w:val="00FD78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2D327"/>
  <w15:chartTrackingRefBased/>
  <w15:docId w15:val="{817C882D-E855-4E80-9A50-CD11F18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標楷體" w:hAnsi="Calibri" w:cstheme="minorBidi"/>
        <w:kern w:val="2"/>
        <w:sz w:val="28"/>
        <w:szCs w:val="22"/>
        <w:lang w:val="en-US" w:eastAsia="zh-TW" w:bidi="ar-SA"/>
      </w:rPr>
    </w:rPrDefault>
    <w:pPrDefault>
      <w:pPr>
        <w:spacing w:line="4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75841"/>
    <w:pPr>
      <w:keepNext/>
      <w:spacing w:before="180" w:after="180" w:line="720" w:lineRule="atLeast"/>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1"/>
    <w:link w:val="12"/>
    <w:qFormat/>
    <w:rsid w:val="008E522A"/>
    <w:pPr>
      <w:snapToGrid w:val="0"/>
      <w:spacing w:before="0" w:after="0" w:line="440" w:lineRule="atLeast"/>
    </w:pPr>
    <w:rPr>
      <w:bCs w:val="0"/>
      <w:sz w:val="32"/>
    </w:rPr>
  </w:style>
  <w:style w:type="character" w:customStyle="1" w:styleId="12">
    <w:name w:val="樣式1 字元"/>
    <w:basedOn w:val="10"/>
    <w:link w:val="11"/>
    <w:rsid w:val="008E522A"/>
    <w:rPr>
      <w:rFonts w:asciiTheme="majorHAnsi" w:eastAsiaTheme="majorEastAsia" w:hAnsiTheme="majorHAnsi" w:cstheme="majorBidi"/>
      <w:b/>
      <w:bCs w:val="0"/>
      <w:kern w:val="52"/>
      <w:sz w:val="32"/>
      <w:szCs w:val="52"/>
    </w:rPr>
  </w:style>
  <w:style w:type="character" w:customStyle="1" w:styleId="10">
    <w:name w:val="標題 1 字元"/>
    <w:basedOn w:val="a0"/>
    <w:link w:val="1"/>
    <w:uiPriority w:val="9"/>
    <w:rsid w:val="00A75841"/>
    <w:rPr>
      <w:rFonts w:asciiTheme="majorHAnsi" w:eastAsiaTheme="majorEastAsia" w:hAnsiTheme="majorHAnsi" w:cstheme="majorBidi"/>
      <w:b/>
      <w:bCs/>
      <w:kern w:val="52"/>
      <w:sz w:val="52"/>
      <w:szCs w:val="52"/>
    </w:rPr>
  </w:style>
  <w:style w:type="table" w:styleId="a3">
    <w:name w:val="Table Grid"/>
    <w:basedOn w:val="a1"/>
    <w:uiPriority w:val="39"/>
    <w:rsid w:val="00F04B10"/>
    <w:pPr>
      <w:spacing w:line="240" w:lineRule="auto"/>
    </w:pPr>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0CDD"/>
    <w:pPr>
      <w:tabs>
        <w:tab w:val="center" w:pos="4153"/>
        <w:tab w:val="right" w:pos="8306"/>
      </w:tabs>
      <w:snapToGrid w:val="0"/>
    </w:pPr>
    <w:rPr>
      <w:sz w:val="20"/>
      <w:szCs w:val="20"/>
    </w:rPr>
  </w:style>
  <w:style w:type="character" w:customStyle="1" w:styleId="a5">
    <w:name w:val="頁首 字元"/>
    <w:basedOn w:val="a0"/>
    <w:link w:val="a4"/>
    <w:uiPriority w:val="99"/>
    <w:rsid w:val="00E50CDD"/>
    <w:rPr>
      <w:sz w:val="20"/>
      <w:szCs w:val="20"/>
    </w:rPr>
  </w:style>
  <w:style w:type="paragraph" w:styleId="a6">
    <w:name w:val="footer"/>
    <w:basedOn w:val="a"/>
    <w:link w:val="a7"/>
    <w:uiPriority w:val="99"/>
    <w:unhideWhenUsed/>
    <w:rsid w:val="00E50CDD"/>
    <w:pPr>
      <w:tabs>
        <w:tab w:val="center" w:pos="4153"/>
        <w:tab w:val="right" w:pos="8306"/>
      </w:tabs>
      <w:snapToGrid w:val="0"/>
    </w:pPr>
    <w:rPr>
      <w:sz w:val="20"/>
      <w:szCs w:val="20"/>
    </w:rPr>
  </w:style>
  <w:style w:type="character" w:customStyle="1" w:styleId="a7">
    <w:name w:val="頁尾 字元"/>
    <w:basedOn w:val="a0"/>
    <w:link w:val="a6"/>
    <w:uiPriority w:val="99"/>
    <w:rsid w:val="00E50C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1272</Characters>
  <Application>Microsoft Office Word</Application>
  <DocSecurity>0</DocSecurity>
  <Lines>10</Lines>
  <Paragraphs>2</Paragraphs>
  <ScaleCrop>false</ScaleCrop>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龔世芬</dc:creator>
  <cp:keywords/>
  <dc:description/>
  <cp:lastModifiedBy>629 TWSA</cp:lastModifiedBy>
  <cp:revision>4</cp:revision>
  <cp:lastPrinted>2022-07-06T07:04:00Z</cp:lastPrinted>
  <dcterms:created xsi:type="dcterms:W3CDTF">2024-05-13T01:45:00Z</dcterms:created>
  <dcterms:modified xsi:type="dcterms:W3CDTF">2024-05-13T01:51:00Z</dcterms:modified>
</cp:coreProperties>
</file>